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FA252" w14:textId="31569860" w:rsidR="00A42964" w:rsidRPr="00A42964" w:rsidRDefault="00A42964" w:rsidP="00A42964">
      <w:pPr>
        <w:jc w:val="center"/>
        <w:rPr>
          <w:b/>
          <w:bCs/>
        </w:rPr>
      </w:pPr>
      <w:r w:rsidRPr="00A42964">
        <w:rPr>
          <w:b/>
          <w:bCs/>
        </w:rPr>
        <w:t>Update on our 2022-2027 Strategic Plan</w:t>
      </w:r>
    </w:p>
    <w:p w14:paraId="7932A9D9" w14:textId="0F4553E1" w:rsidR="000D22F7" w:rsidRDefault="003C365E">
      <w:r>
        <w:t>In 2022 we undertook a review process</w:t>
      </w:r>
      <w:r w:rsidR="0045764D">
        <w:t xml:space="preserve"> to:</w:t>
      </w:r>
    </w:p>
    <w:p w14:paraId="5D4D442F" w14:textId="60FD4418" w:rsidR="0045764D" w:rsidRDefault="0045764D" w:rsidP="0045764D">
      <w:pPr>
        <w:pStyle w:val="ListParagraph"/>
        <w:numPr>
          <w:ilvl w:val="0"/>
          <w:numId w:val="1"/>
        </w:numPr>
      </w:pPr>
      <w:r>
        <w:t xml:space="preserve">Renew our Purpose and our Values - which can be found </w:t>
      </w:r>
      <w:hyperlink r:id="rId8" w:history="1">
        <w:r w:rsidRPr="007931CB">
          <w:rPr>
            <w:rStyle w:val="Hyperlink"/>
          </w:rPr>
          <w:t>here</w:t>
        </w:r>
      </w:hyperlink>
    </w:p>
    <w:p w14:paraId="424668E5" w14:textId="4BDCE6BA" w:rsidR="007931CB" w:rsidRDefault="007931CB" w:rsidP="0045764D">
      <w:pPr>
        <w:pStyle w:val="ListParagraph"/>
        <w:numPr>
          <w:ilvl w:val="0"/>
          <w:numId w:val="1"/>
        </w:numPr>
      </w:pPr>
      <w:r>
        <w:t>Develop our 2022 – 2027 Strategic Plan</w:t>
      </w:r>
      <w:r w:rsidR="00442DD4">
        <w:t xml:space="preserve"> </w:t>
      </w:r>
    </w:p>
    <w:p w14:paraId="3F424F7A" w14:textId="67ED7F0A" w:rsidR="00515F23" w:rsidRDefault="00BB2E53" w:rsidP="00BB2E53">
      <w:r>
        <w:t xml:space="preserve">At </w:t>
      </w:r>
      <w:r w:rsidR="00F13BF7">
        <w:t>the</w:t>
      </w:r>
      <w:r>
        <w:t xml:space="preserve"> time</w:t>
      </w:r>
      <w:r w:rsidR="00F13BF7">
        <w:t xml:space="preserve"> and</w:t>
      </w:r>
      <w:r w:rsidR="005E42B9">
        <w:t xml:space="preserve"> as well as </w:t>
      </w:r>
      <w:r w:rsidR="00142618">
        <w:t>gaining input from staff, trustees and partner organisations,</w:t>
      </w:r>
      <w:r>
        <w:t xml:space="preserve"> we </w:t>
      </w:r>
      <w:r w:rsidR="00142618">
        <w:t>ran sessions with our clients and volunteers.</w:t>
      </w:r>
      <w:r w:rsidR="00F13BF7">
        <w:t xml:space="preserve"> More than two years later and at the </w:t>
      </w:r>
      <w:r w:rsidR="007C33CB">
        <w:t>halfway</w:t>
      </w:r>
      <w:r w:rsidR="00F13BF7">
        <w:t xml:space="preserve"> point of our </w:t>
      </w:r>
      <w:proofErr w:type="gramStart"/>
      <w:r w:rsidR="00F13BF7">
        <w:t>five year</w:t>
      </w:r>
      <w:proofErr w:type="gramEnd"/>
      <w:r w:rsidR="00F13BF7">
        <w:t xml:space="preserve"> strategy I wanted to let you all know how we’ve been doing!</w:t>
      </w:r>
    </w:p>
    <w:p w14:paraId="466FE9F5" w14:textId="77777777" w:rsidR="007C33CB" w:rsidRDefault="007C33CB" w:rsidP="00BB2E53"/>
    <w:p w14:paraId="1DCA361D" w14:textId="7125A4A9" w:rsidR="007C33CB" w:rsidRPr="007C33CB" w:rsidRDefault="007C33CB" w:rsidP="00BB2E53">
      <w:pPr>
        <w:rPr>
          <w:b/>
          <w:bCs/>
        </w:rPr>
      </w:pPr>
      <w:r>
        <w:rPr>
          <w:b/>
          <w:bCs/>
        </w:rPr>
        <w:t>What we’ve achieved</w:t>
      </w:r>
    </w:p>
    <w:p w14:paraId="5CBCDC05" w14:textId="18D77C0E" w:rsidR="007B3421" w:rsidRDefault="007B3421" w:rsidP="00BB2E53">
      <w:r>
        <w:t xml:space="preserve">The detail below is about our Strategic Plan, which focuses on what we want to change or develop. It therefore doesn’t include many of the </w:t>
      </w:r>
      <w:r w:rsidR="00FF714E">
        <w:t xml:space="preserve">normal (but no less </w:t>
      </w:r>
      <w:r>
        <w:t>amazing</w:t>
      </w:r>
      <w:r w:rsidR="00FF714E">
        <w:t>)</w:t>
      </w:r>
      <w:r>
        <w:t xml:space="preserve"> things which happen each week throughout the y</w:t>
      </w:r>
      <w:r w:rsidR="00FF714E">
        <w:t>ear. If you’d like to read more about our</w:t>
      </w:r>
      <w:r w:rsidR="0031661C">
        <w:t xml:space="preserve"> day to day</w:t>
      </w:r>
      <w:r w:rsidR="00FF714E">
        <w:t xml:space="preserve"> work with clients</w:t>
      </w:r>
      <w:r w:rsidR="007D5C36">
        <w:t xml:space="preserve"> we cover that in more detail in our annual </w:t>
      </w:r>
      <w:hyperlink r:id="rId9" w:history="1">
        <w:r w:rsidR="007D5C36" w:rsidRPr="0039340B">
          <w:rPr>
            <w:rStyle w:val="Hyperlink"/>
          </w:rPr>
          <w:t>Impact Report</w:t>
        </w:r>
      </w:hyperlink>
      <w:r w:rsidR="007D5C36">
        <w:t>.</w:t>
      </w:r>
    </w:p>
    <w:p w14:paraId="77730E9E" w14:textId="77777777" w:rsidR="00515F23" w:rsidRDefault="00515F23" w:rsidP="00BB2E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6F17A4" w:rsidRPr="006F17A4" w14:paraId="0DCF9392" w14:textId="77777777" w:rsidTr="00112F40">
        <w:tc>
          <w:tcPr>
            <w:tcW w:w="2547" w:type="dxa"/>
          </w:tcPr>
          <w:p w14:paraId="1649EAF8" w14:textId="18F12CC0" w:rsidR="006F17A4" w:rsidRPr="006F17A4" w:rsidRDefault="006F17A4" w:rsidP="00BB2E53">
            <w:pPr>
              <w:rPr>
                <w:b/>
                <w:bCs/>
              </w:rPr>
            </w:pPr>
            <w:r w:rsidRPr="006F17A4">
              <w:rPr>
                <w:b/>
                <w:bCs/>
              </w:rPr>
              <w:t>What was said</w:t>
            </w:r>
          </w:p>
        </w:tc>
        <w:tc>
          <w:tcPr>
            <w:tcW w:w="6469" w:type="dxa"/>
          </w:tcPr>
          <w:p w14:paraId="2CC7F35A" w14:textId="3DB66298" w:rsidR="006F17A4" w:rsidRPr="006F17A4" w:rsidRDefault="006F17A4" w:rsidP="00BB2E53">
            <w:pPr>
              <w:rPr>
                <w:b/>
                <w:bCs/>
              </w:rPr>
            </w:pPr>
            <w:r w:rsidRPr="006F17A4">
              <w:rPr>
                <w:b/>
                <w:bCs/>
              </w:rPr>
              <w:t>What we’ve achieved</w:t>
            </w:r>
          </w:p>
        </w:tc>
      </w:tr>
      <w:tr w:rsidR="006F17A4" w14:paraId="5B93AC4E" w14:textId="77777777" w:rsidTr="00112F40">
        <w:tc>
          <w:tcPr>
            <w:tcW w:w="2547" w:type="dxa"/>
          </w:tcPr>
          <w:p w14:paraId="6F5D13A4" w14:textId="1DBED81D" w:rsidR="006F17A4" w:rsidRDefault="00455205" w:rsidP="00BB2E53">
            <w:r>
              <w:t xml:space="preserve">We should continue to </w:t>
            </w:r>
            <w:r w:rsidR="002B07D6">
              <w:t>deliver</w:t>
            </w:r>
            <w:r>
              <w:t xml:space="preserve"> our </w:t>
            </w:r>
            <w:r w:rsidR="002B07D6">
              <w:t>Language, Accommodation and InterAction Projects</w:t>
            </w:r>
            <w:r w:rsidR="0031661C">
              <w:t>.</w:t>
            </w:r>
          </w:p>
        </w:tc>
        <w:tc>
          <w:tcPr>
            <w:tcW w:w="6469" w:type="dxa"/>
          </w:tcPr>
          <w:p w14:paraId="16BC17C6" w14:textId="49D94D75" w:rsidR="006F17A4" w:rsidRDefault="00E628AD" w:rsidP="009626C6">
            <w:pPr>
              <w:pStyle w:val="ListParagraph"/>
              <w:numPr>
                <w:ilvl w:val="0"/>
                <w:numId w:val="3"/>
              </w:numPr>
            </w:pPr>
            <w:r>
              <w:t xml:space="preserve">Our ESOL classes have </w:t>
            </w:r>
            <w:proofErr w:type="gramStart"/>
            <w:r>
              <w:t>continued</w:t>
            </w:r>
            <w:proofErr w:type="gramEnd"/>
            <w:r w:rsidR="009F5CE6">
              <w:t xml:space="preserve"> and the project has expanded to include Digital Skills and Employability support (see below)</w:t>
            </w:r>
            <w:r w:rsidR="00B079ED">
              <w:t>.</w:t>
            </w:r>
          </w:p>
          <w:p w14:paraId="7ABE1428" w14:textId="4C82515C" w:rsidR="009F5CE6" w:rsidRDefault="00D239C7" w:rsidP="009626C6">
            <w:pPr>
              <w:pStyle w:val="ListParagraph"/>
              <w:numPr>
                <w:ilvl w:val="0"/>
                <w:numId w:val="3"/>
              </w:numPr>
            </w:pPr>
            <w:r>
              <w:t xml:space="preserve">Our Accommodation support has grown modestly </w:t>
            </w:r>
            <w:r w:rsidRPr="00FA37A9">
              <w:t xml:space="preserve">to </w:t>
            </w:r>
            <w:r w:rsidR="00FA37A9">
              <w:t>62</w:t>
            </w:r>
            <w:r>
              <w:t xml:space="preserve"> bedspaces</w:t>
            </w:r>
            <w:r w:rsidR="00B079ED">
              <w:t>.</w:t>
            </w:r>
          </w:p>
          <w:p w14:paraId="60C75EFB" w14:textId="357FAF56" w:rsidR="00EB4972" w:rsidRDefault="00EB4972" w:rsidP="009626C6">
            <w:pPr>
              <w:pStyle w:val="ListParagraph"/>
              <w:numPr>
                <w:ilvl w:val="0"/>
                <w:numId w:val="3"/>
              </w:numPr>
            </w:pPr>
            <w:r>
              <w:t>Our InterAction project has further developed</w:t>
            </w:r>
            <w:r w:rsidR="00F44C7C">
              <w:t xml:space="preserve"> its</w:t>
            </w:r>
            <w:r>
              <w:t xml:space="preserve"> specialism in casework </w:t>
            </w:r>
            <w:r w:rsidR="00F4164D">
              <w:t>and continues</w:t>
            </w:r>
            <w:r>
              <w:t xml:space="preserve"> to run a weekly drop-in in Newcastle</w:t>
            </w:r>
            <w:r w:rsidR="00F44C7C">
              <w:t xml:space="preserve">. In </w:t>
            </w:r>
            <w:r w:rsidR="00F4164D">
              <w:t>addition,</w:t>
            </w:r>
            <w:r w:rsidR="00F44C7C">
              <w:t xml:space="preserve"> it</w:t>
            </w:r>
            <w:r>
              <w:t xml:space="preserve"> </w:t>
            </w:r>
            <w:r w:rsidR="00327BEA">
              <w:t>develop</w:t>
            </w:r>
            <w:r w:rsidR="00F44C7C">
              <w:t>ed</w:t>
            </w:r>
            <w:r w:rsidR="00327BEA">
              <w:t xml:space="preserve"> two bespoke pieces of work in South Tyneside supporting health access and volunteering.</w:t>
            </w:r>
          </w:p>
        </w:tc>
      </w:tr>
      <w:tr w:rsidR="006F17A4" w14:paraId="477DE615" w14:textId="77777777" w:rsidTr="00112F40">
        <w:tc>
          <w:tcPr>
            <w:tcW w:w="2547" w:type="dxa"/>
          </w:tcPr>
          <w:p w14:paraId="4B462678" w14:textId="3D759EC3" w:rsidR="006F17A4" w:rsidRDefault="002B07D6" w:rsidP="00BB2E53">
            <w:r>
              <w:t>The most needed ‘new’ areas of support would be for</w:t>
            </w:r>
            <w:r w:rsidR="00E22963">
              <w:t>:</w:t>
            </w:r>
            <w:r w:rsidR="00E22963">
              <w:br/>
              <w:t>-</w:t>
            </w:r>
            <w:r>
              <w:t xml:space="preserve"> families and young people</w:t>
            </w:r>
            <w:r w:rsidR="00E22963">
              <w:br/>
              <w:t>-</w:t>
            </w:r>
            <w:r>
              <w:t xml:space="preserve"> employment</w:t>
            </w:r>
            <w:r w:rsidR="00E22963">
              <w:br/>
              <w:t>- mental health</w:t>
            </w:r>
            <w:r w:rsidR="0031661C">
              <w:t>.</w:t>
            </w:r>
          </w:p>
        </w:tc>
        <w:tc>
          <w:tcPr>
            <w:tcW w:w="6469" w:type="dxa"/>
          </w:tcPr>
          <w:p w14:paraId="23A30B49" w14:textId="4F7FAC26" w:rsidR="006F17A4" w:rsidRDefault="008576FF" w:rsidP="008576FF">
            <w:pPr>
              <w:pStyle w:val="ListParagraph"/>
              <w:numPr>
                <w:ilvl w:val="0"/>
                <w:numId w:val="4"/>
              </w:numPr>
            </w:pPr>
            <w:r>
              <w:t>In December 2023 we began our Young Lives project, supporting young people and</w:t>
            </w:r>
            <w:r w:rsidR="00AA2F7D">
              <w:t xml:space="preserve"> their</w:t>
            </w:r>
            <w:r>
              <w:t xml:space="preserve"> families</w:t>
            </w:r>
            <w:r w:rsidR="00AA2F7D">
              <w:t>.</w:t>
            </w:r>
            <w:r w:rsidR="00C4473D">
              <w:t xml:space="preserve"> </w:t>
            </w:r>
            <w:r w:rsidR="00E01065">
              <w:t xml:space="preserve">Since that </w:t>
            </w:r>
            <w:proofErr w:type="gramStart"/>
            <w:r w:rsidR="00E01065">
              <w:t>time</w:t>
            </w:r>
            <w:proofErr w:type="gramEnd"/>
            <w:r w:rsidR="00E01065">
              <w:t xml:space="preserve"> we have supported</w:t>
            </w:r>
            <w:r w:rsidR="00C4473D">
              <w:t xml:space="preserve"> over </w:t>
            </w:r>
            <w:r w:rsidR="00F56432">
              <w:t>28</w:t>
            </w:r>
            <w:r w:rsidR="00E01065">
              <w:t>0 people.</w:t>
            </w:r>
          </w:p>
          <w:p w14:paraId="5E9B36AB" w14:textId="77777777" w:rsidR="00C4473D" w:rsidRDefault="00C4473D" w:rsidP="008576FF">
            <w:pPr>
              <w:pStyle w:val="ListParagraph"/>
              <w:numPr>
                <w:ilvl w:val="0"/>
                <w:numId w:val="4"/>
              </w:numPr>
            </w:pPr>
            <w:r>
              <w:t>Our rebranded Language &amp; Learning project</w:t>
            </w:r>
            <w:r w:rsidR="00C47A95">
              <w:t xml:space="preserve"> now</w:t>
            </w:r>
            <w:r>
              <w:t xml:space="preserve"> provides bespoke mentoring and </w:t>
            </w:r>
            <w:r w:rsidR="00C47A95">
              <w:t>group work to support asylum seekers and refugees into employment, training and volunteering.</w:t>
            </w:r>
          </w:p>
          <w:p w14:paraId="5D3EA647" w14:textId="71EE3114" w:rsidR="00C47A95" w:rsidRDefault="00E00113" w:rsidP="008576FF">
            <w:pPr>
              <w:pStyle w:val="ListParagraph"/>
              <w:numPr>
                <w:ilvl w:val="0"/>
                <w:numId w:val="4"/>
              </w:numPr>
            </w:pPr>
            <w:r>
              <w:t xml:space="preserve">We’ve explored </w:t>
            </w:r>
            <w:r w:rsidR="00112F40">
              <w:t>mental health support, but rather than launching a new project, this is likely something we look to addr</w:t>
            </w:r>
            <w:r w:rsidR="005004E3">
              <w:t>e</w:t>
            </w:r>
            <w:r w:rsidR="00112F40">
              <w:t>ss through partnerships in the coming years.</w:t>
            </w:r>
          </w:p>
        </w:tc>
      </w:tr>
      <w:tr w:rsidR="006F17A4" w14:paraId="7D795D56" w14:textId="77777777" w:rsidTr="00112F40">
        <w:tc>
          <w:tcPr>
            <w:tcW w:w="2547" w:type="dxa"/>
          </w:tcPr>
          <w:p w14:paraId="43F089DF" w14:textId="4E5D6184" w:rsidR="006F17A4" w:rsidRDefault="001C663A" w:rsidP="00BB2E53">
            <w:r>
              <w:t>Partnerships with other organisations would become increasingl</w:t>
            </w:r>
            <w:r w:rsidR="007D4E2F">
              <w:t>y required.</w:t>
            </w:r>
          </w:p>
        </w:tc>
        <w:tc>
          <w:tcPr>
            <w:tcW w:w="6469" w:type="dxa"/>
          </w:tcPr>
          <w:p w14:paraId="7DE60C78" w14:textId="5F29BA1B" w:rsidR="006F17A4" w:rsidRDefault="00DC331F" w:rsidP="00112F40">
            <w:pPr>
              <w:pStyle w:val="ListParagraph"/>
              <w:numPr>
                <w:ilvl w:val="0"/>
                <w:numId w:val="5"/>
              </w:numPr>
            </w:pPr>
            <w:r>
              <w:t xml:space="preserve">As well as </w:t>
            </w:r>
            <w:r w:rsidR="007C33CB">
              <w:t xml:space="preserve">fostering </w:t>
            </w:r>
            <w:r>
              <w:t xml:space="preserve">strong </w:t>
            </w:r>
            <w:r w:rsidR="007C33CB">
              <w:t>relationships</w:t>
            </w:r>
            <w:r w:rsidR="005004E3">
              <w:t xml:space="preserve"> in the </w:t>
            </w:r>
            <w:r w:rsidR="00557392">
              <w:t>Refugee</w:t>
            </w:r>
            <w:r w:rsidR="005004E3">
              <w:t xml:space="preserve"> Sector</w:t>
            </w:r>
            <w:r w:rsidR="007C33CB">
              <w:t xml:space="preserve"> in general, </w:t>
            </w:r>
            <w:r w:rsidR="005004E3">
              <w:t xml:space="preserve">we have developed one off or ongoing opportunities with </w:t>
            </w:r>
            <w:r w:rsidR="00872F52">
              <w:t>Karbon Homes</w:t>
            </w:r>
            <w:r w:rsidR="00B41A6F">
              <w:t>,</w:t>
            </w:r>
            <w:r w:rsidR="00872F52">
              <w:t xml:space="preserve"> FIRST</w:t>
            </w:r>
            <w:r w:rsidR="00B41A6F">
              <w:t>,</w:t>
            </w:r>
            <w:r w:rsidR="00872F52">
              <w:t xml:space="preserve"> </w:t>
            </w:r>
            <w:r w:rsidR="00F4164D">
              <w:t>Yonder</w:t>
            </w:r>
            <w:r w:rsidR="00B41A6F">
              <w:t xml:space="preserve"> and </w:t>
            </w:r>
            <w:r w:rsidR="007C33CB">
              <w:t xml:space="preserve">Open Door </w:t>
            </w:r>
            <w:proofErr w:type="gramStart"/>
            <w:r w:rsidR="007C33CB">
              <w:t>North East</w:t>
            </w:r>
            <w:proofErr w:type="gramEnd"/>
            <w:r w:rsidR="00B41A6F">
              <w:t xml:space="preserve">, providing employment, training, opportunities for young people </w:t>
            </w:r>
            <w:r w:rsidR="00351096">
              <w:t xml:space="preserve">and </w:t>
            </w:r>
            <w:r w:rsidR="007C33CB">
              <w:t>employability support</w:t>
            </w:r>
            <w:r w:rsidR="00872F52">
              <w:t xml:space="preserve"> respectively</w:t>
            </w:r>
            <w:r w:rsidR="005F7CA4">
              <w:t>.</w:t>
            </w:r>
          </w:p>
        </w:tc>
      </w:tr>
      <w:tr w:rsidR="006F17A4" w14:paraId="659FCB59" w14:textId="77777777" w:rsidTr="00112F40">
        <w:tc>
          <w:tcPr>
            <w:tcW w:w="2547" w:type="dxa"/>
          </w:tcPr>
          <w:p w14:paraId="33FEB549" w14:textId="64586A97" w:rsidR="006F17A4" w:rsidRDefault="001C663A" w:rsidP="00BB2E53">
            <w:r>
              <w:t xml:space="preserve">Our staff and volunteers are essential </w:t>
            </w:r>
            <w:r w:rsidR="00C370D8">
              <w:t xml:space="preserve">in building a strong organisation </w:t>
            </w:r>
            <w:r w:rsidR="00C370D8">
              <w:lastRenderedPageBreak/>
              <w:t>and delivering high quality support</w:t>
            </w:r>
            <w:r w:rsidR="0031661C">
              <w:t>.</w:t>
            </w:r>
          </w:p>
        </w:tc>
        <w:tc>
          <w:tcPr>
            <w:tcW w:w="6469" w:type="dxa"/>
          </w:tcPr>
          <w:p w14:paraId="59455987" w14:textId="1EF6BF58" w:rsidR="006F17A4" w:rsidRDefault="008D095A" w:rsidP="00181095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 xml:space="preserve">We have renewed our </w:t>
            </w:r>
            <w:r w:rsidR="00A303B9">
              <w:t>recruitment and induction</w:t>
            </w:r>
            <w:r w:rsidR="00EA499B">
              <w:t xml:space="preserve"> </w:t>
            </w:r>
            <w:r w:rsidR="00A303B9">
              <w:t>processes to make sure we’re compliant with our legal obligations and keeping everyone safe.</w:t>
            </w:r>
          </w:p>
          <w:p w14:paraId="4D7D93E6" w14:textId="5FC6C605" w:rsidR="00A303B9" w:rsidRDefault="00EA544B" w:rsidP="00181095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 xml:space="preserve">We’ve expanded our project teams to include new roles with diverse skills and </w:t>
            </w:r>
            <w:r w:rsidR="00980010">
              <w:t>recruit</w:t>
            </w:r>
            <w:r w:rsidR="00EA499B">
              <w:t>ed</w:t>
            </w:r>
            <w:r w:rsidR="00980010">
              <w:t xml:space="preserve"> more people with lived experience of migration.</w:t>
            </w:r>
          </w:p>
        </w:tc>
      </w:tr>
      <w:tr w:rsidR="006F17A4" w14:paraId="140500E0" w14:textId="77777777" w:rsidTr="00112F40">
        <w:tc>
          <w:tcPr>
            <w:tcW w:w="2547" w:type="dxa"/>
          </w:tcPr>
          <w:p w14:paraId="3E490BA5" w14:textId="3C69D0E8" w:rsidR="006F17A4" w:rsidRDefault="00E8615A" w:rsidP="00BB2E53">
            <w:r>
              <w:lastRenderedPageBreak/>
              <w:t>Building strong finances will be important</w:t>
            </w:r>
            <w:r w:rsidR="00DD206B">
              <w:t>.</w:t>
            </w:r>
          </w:p>
        </w:tc>
        <w:tc>
          <w:tcPr>
            <w:tcW w:w="6469" w:type="dxa"/>
          </w:tcPr>
          <w:p w14:paraId="552EC3B5" w14:textId="26A5A852" w:rsidR="00AC16E5" w:rsidRDefault="00AC16E5" w:rsidP="00AC16E5">
            <w:pPr>
              <w:pStyle w:val="ListParagraph"/>
              <w:numPr>
                <w:ilvl w:val="0"/>
                <w:numId w:val="5"/>
              </w:numPr>
            </w:pPr>
            <w:r>
              <w:t xml:space="preserve">Our overall income grew </w:t>
            </w:r>
            <w:r w:rsidR="000B74A3">
              <w:t>10</w:t>
            </w:r>
            <w:r>
              <w:t>% and</w:t>
            </w:r>
            <w:r w:rsidR="0068596C">
              <w:t xml:space="preserve"> demonstrating a healthy shift toward </w:t>
            </w:r>
            <w:r w:rsidR="00011F35">
              <w:t>sustainability,</w:t>
            </w:r>
            <w:r>
              <w:t xml:space="preserve"> o</w:t>
            </w:r>
            <w:r w:rsidR="00E40B40">
              <w:t xml:space="preserve">ur </w:t>
            </w:r>
            <w:r w:rsidR="005557F4">
              <w:t xml:space="preserve">unrestricted income grew by </w:t>
            </w:r>
            <w:r w:rsidR="00F73FB5">
              <w:t>17</w:t>
            </w:r>
            <w:r w:rsidR="005557F4">
              <w:t>% from 2022-2024</w:t>
            </w:r>
            <w:r w:rsidR="00A14F00">
              <w:t>.</w:t>
            </w:r>
          </w:p>
          <w:p w14:paraId="13508B84" w14:textId="1BA2D586" w:rsidR="009E27D1" w:rsidRDefault="009E27D1" w:rsidP="00AC16E5">
            <w:pPr>
              <w:pStyle w:val="ListParagraph"/>
              <w:numPr>
                <w:ilvl w:val="0"/>
                <w:numId w:val="5"/>
              </w:numPr>
            </w:pPr>
            <w:r>
              <w:t xml:space="preserve">We </w:t>
            </w:r>
            <w:r w:rsidR="005D6FDE">
              <w:t xml:space="preserve">invested in the team </w:t>
            </w:r>
            <w:r w:rsidR="004D5DC8">
              <w:t xml:space="preserve">responsible securing and managing our finances, </w:t>
            </w:r>
            <w:r w:rsidR="00591C28">
              <w:t xml:space="preserve">ensuring they are equipped for </w:t>
            </w:r>
            <w:r w:rsidR="000B4BF7">
              <w:t>the increasingly digital world.</w:t>
            </w:r>
          </w:p>
        </w:tc>
      </w:tr>
      <w:tr w:rsidR="006F17A4" w14:paraId="4A390130" w14:textId="77777777" w:rsidTr="00112F40">
        <w:tc>
          <w:tcPr>
            <w:tcW w:w="2547" w:type="dxa"/>
          </w:tcPr>
          <w:p w14:paraId="1EFF5483" w14:textId="33D3F7C2" w:rsidR="006F17A4" w:rsidRDefault="00997A78" w:rsidP="00BB2E53">
            <w:r>
              <w:t xml:space="preserve">Being aware of and able to adapt to the external environment </w:t>
            </w:r>
            <w:r w:rsidR="00DD206B">
              <w:t xml:space="preserve">will continue to be necessary in this </w:t>
            </w:r>
            <w:r w:rsidR="00A14F00">
              <w:t>ever-changing</w:t>
            </w:r>
            <w:r w:rsidR="00DD206B">
              <w:t xml:space="preserve"> modern world.</w:t>
            </w:r>
          </w:p>
        </w:tc>
        <w:tc>
          <w:tcPr>
            <w:tcW w:w="6469" w:type="dxa"/>
          </w:tcPr>
          <w:p w14:paraId="63904BD6" w14:textId="65D49003" w:rsidR="00192014" w:rsidRDefault="00192014" w:rsidP="00EC53D5">
            <w:pPr>
              <w:pStyle w:val="ListParagraph"/>
              <w:numPr>
                <w:ilvl w:val="0"/>
                <w:numId w:val="6"/>
              </w:numPr>
            </w:pPr>
            <w:r>
              <w:t>We’ve supported record numbers through the rapid increase in refugee homelessness over the past 18 months</w:t>
            </w:r>
            <w:r w:rsidR="00A14F00">
              <w:t>.</w:t>
            </w:r>
          </w:p>
          <w:p w14:paraId="65A9E580" w14:textId="77777777" w:rsidR="00192014" w:rsidRDefault="00192014" w:rsidP="00EC53D5">
            <w:pPr>
              <w:pStyle w:val="ListParagraph"/>
              <w:numPr>
                <w:ilvl w:val="0"/>
                <w:numId w:val="6"/>
              </w:numPr>
            </w:pPr>
            <w:r>
              <w:t xml:space="preserve">We’ve connected with </w:t>
            </w:r>
            <w:r w:rsidR="00B9371B">
              <w:t xml:space="preserve">local, regional and national </w:t>
            </w:r>
            <w:r w:rsidR="00025221">
              <w:t xml:space="preserve">groups which have informed our </w:t>
            </w:r>
            <w:r w:rsidR="006A5DC8">
              <w:t>a</w:t>
            </w:r>
            <w:r w:rsidR="00723A55">
              <w:t xml:space="preserve">ctivity and helped us plan for the significant </w:t>
            </w:r>
            <w:r w:rsidR="00F04BD6">
              <w:t xml:space="preserve">political and national </w:t>
            </w:r>
            <w:r w:rsidR="00723A55">
              <w:t xml:space="preserve">policy </w:t>
            </w:r>
            <w:r w:rsidR="00F04BD6">
              <w:t>changes over the past years.</w:t>
            </w:r>
          </w:p>
          <w:p w14:paraId="4459F5D7" w14:textId="64BB3EA4" w:rsidR="00F04BD6" w:rsidRDefault="00F04BD6" w:rsidP="00EC53D5">
            <w:pPr>
              <w:pStyle w:val="ListParagraph"/>
              <w:numPr>
                <w:ilvl w:val="0"/>
                <w:numId w:val="6"/>
              </w:numPr>
            </w:pPr>
            <w:r>
              <w:t xml:space="preserve">During the riots in summer 2024 we shifted our support </w:t>
            </w:r>
            <w:r w:rsidR="0023268E">
              <w:t xml:space="preserve">to clients and in the aftermath </w:t>
            </w:r>
            <w:r w:rsidR="0086347F">
              <w:t xml:space="preserve">produced a </w:t>
            </w:r>
            <w:hyperlink r:id="rId10" w:history="1">
              <w:r w:rsidR="0086347F" w:rsidRPr="00A92124">
                <w:rPr>
                  <w:rStyle w:val="Hyperlink"/>
                </w:rPr>
                <w:t>report based on their reflections</w:t>
              </w:r>
            </w:hyperlink>
            <w:r w:rsidR="0086347F">
              <w:t xml:space="preserve">. </w:t>
            </w:r>
          </w:p>
        </w:tc>
      </w:tr>
      <w:tr w:rsidR="007D4E2F" w14:paraId="2F2A8625" w14:textId="77777777" w:rsidTr="00112F40">
        <w:tc>
          <w:tcPr>
            <w:tcW w:w="2547" w:type="dxa"/>
          </w:tcPr>
          <w:p w14:paraId="61FA0CD1" w14:textId="77777777" w:rsidR="007D4E2F" w:rsidRDefault="00E76537" w:rsidP="00BB2E53">
            <w:r>
              <w:t>We want to continue to grow and develop three themes across everything we do:</w:t>
            </w:r>
          </w:p>
          <w:p w14:paraId="2C57BC52" w14:textId="77777777" w:rsidR="00E76537" w:rsidRDefault="00E76537" w:rsidP="00525F32">
            <w:pPr>
              <w:pStyle w:val="ListParagraph"/>
              <w:numPr>
                <w:ilvl w:val="0"/>
                <w:numId w:val="7"/>
              </w:numPr>
            </w:pPr>
            <w:r>
              <w:t>Equity, Diversity and Inclusion</w:t>
            </w:r>
          </w:p>
          <w:p w14:paraId="0A002A29" w14:textId="77777777" w:rsidR="00E76537" w:rsidRDefault="00E76537" w:rsidP="00525F32">
            <w:pPr>
              <w:pStyle w:val="ListParagraph"/>
              <w:numPr>
                <w:ilvl w:val="0"/>
                <w:numId w:val="7"/>
              </w:numPr>
            </w:pPr>
            <w:r>
              <w:t>Client Engagement</w:t>
            </w:r>
          </w:p>
          <w:p w14:paraId="1EE2B2F2" w14:textId="2EFE1533" w:rsidR="00E76537" w:rsidRDefault="00E76537" w:rsidP="00525F32">
            <w:pPr>
              <w:pStyle w:val="ListParagraph"/>
              <w:numPr>
                <w:ilvl w:val="0"/>
                <w:numId w:val="7"/>
              </w:numPr>
            </w:pPr>
            <w:r>
              <w:t>Lived Experience</w:t>
            </w:r>
            <w:r w:rsidR="0031661C">
              <w:t>.</w:t>
            </w:r>
          </w:p>
        </w:tc>
        <w:tc>
          <w:tcPr>
            <w:tcW w:w="6469" w:type="dxa"/>
          </w:tcPr>
          <w:p w14:paraId="498CCFEE" w14:textId="5AFC44C4" w:rsidR="007D4E2F" w:rsidRDefault="005359DB" w:rsidP="004336A1">
            <w:pPr>
              <w:pStyle w:val="ListParagraph"/>
              <w:numPr>
                <w:ilvl w:val="0"/>
                <w:numId w:val="2"/>
              </w:numPr>
            </w:pPr>
            <w:r>
              <w:t xml:space="preserve">Almost half of our staff team </w:t>
            </w:r>
            <w:r w:rsidR="00365058">
              <w:t xml:space="preserve">and 40% of our trustees </w:t>
            </w:r>
            <w:r>
              <w:t>have experience of migrat</w:t>
            </w:r>
            <w:r w:rsidR="00365058">
              <w:t>ion</w:t>
            </w:r>
            <w:r>
              <w:t xml:space="preserve"> to the UK</w:t>
            </w:r>
            <w:r w:rsidR="00EA499B">
              <w:t xml:space="preserve">, a significant increase </w:t>
            </w:r>
            <w:r w:rsidR="002D100A">
              <w:t>from 2022.</w:t>
            </w:r>
          </w:p>
          <w:p w14:paraId="2C3F8135" w14:textId="7EAF4171" w:rsidR="002D100A" w:rsidRDefault="002D100A" w:rsidP="004336A1">
            <w:pPr>
              <w:pStyle w:val="ListParagraph"/>
              <w:numPr>
                <w:ilvl w:val="0"/>
                <w:numId w:val="2"/>
              </w:numPr>
            </w:pPr>
            <w:r>
              <w:t xml:space="preserve">We have completed </w:t>
            </w:r>
            <w:r w:rsidR="002A659B">
              <w:t>biannual</w:t>
            </w:r>
            <w:r>
              <w:t xml:space="preserve"> surveys with clients </w:t>
            </w:r>
            <w:r w:rsidR="005442E4">
              <w:t xml:space="preserve">and invited both clients and volunteers to </w:t>
            </w:r>
            <w:r w:rsidR="004F7075">
              <w:t>help design our services.</w:t>
            </w:r>
          </w:p>
          <w:p w14:paraId="400D2B1A" w14:textId="7D366A71" w:rsidR="002A659B" w:rsidRDefault="00AC30D5" w:rsidP="004336A1">
            <w:pPr>
              <w:pStyle w:val="ListParagraph"/>
              <w:numPr>
                <w:ilvl w:val="0"/>
                <w:numId w:val="2"/>
              </w:numPr>
            </w:pPr>
            <w:r>
              <w:t>Our</w:t>
            </w:r>
            <w:r w:rsidR="002C129E">
              <w:t xml:space="preserve"> Youth Leadership Group</w:t>
            </w:r>
            <w:r>
              <w:t xml:space="preserve"> was formed, giving young people the chance to share their ideas and impact our thinking.</w:t>
            </w:r>
          </w:p>
          <w:p w14:paraId="79F7B6BE" w14:textId="37B7B285" w:rsidR="00365058" w:rsidRDefault="00365058" w:rsidP="004336A1">
            <w:pPr>
              <w:pStyle w:val="ListParagraph"/>
              <w:numPr>
                <w:ilvl w:val="0"/>
                <w:numId w:val="2"/>
              </w:numPr>
            </w:pPr>
            <w:r>
              <w:t xml:space="preserve">We </w:t>
            </w:r>
            <w:r w:rsidR="002A659B">
              <w:t>created a new role</w:t>
            </w:r>
            <w:r w:rsidR="003D24C4">
              <w:t xml:space="preserve"> to</w:t>
            </w:r>
            <w:r w:rsidR="002A659B">
              <w:t xml:space="preserve"> work across the organisation</w:t>
            </w:r>
            <w:r w:rsidR="003D24C4">
              <w:t xml:space="preserve"> improv</w:t>
            </w:r>
            <w:r w:rsidR="002A659B">
              <w:t>ing</w:t>
            </w:r>
            <w:r w:rsidR="003D24C4">
              <w:t xml:space="preserve"> </w:t>
            </w:r>
            <w:r w:rsidR="00C7502E">
              <w:t>our approach</w:t>
            </w:r>
            <w:r w:rsidR="006A5DC8">
              <w:t xml:space="preserve"> to each area of this work.</w:t>
            </w:r>
          </w:p>
        </w:tc>
      </w:tr>
    </w:tbl>
    <w:p w14:paraId="6594AAAF" w14:textId="77777777" w:rsidR="00192FBF" w:rsidRDefault="00192FBF" w:rsidP="00BB2E53"/>
    <w:p w14:paraId="16DEF08A" w14:textId="75CC362D" w:rsidR="00515F23" w:rsidRPr="007C33CB" w:rsidRDefault="007C33CB" w:rsidP="00BB2E53">
      <w:pPr>
        <w:rPr>
          <w:b/>
          <w:bCs/>
        </w:rPr>
      </w:pPr>
      <w:r w:rsidRPr="007C33CB">
        <w:rPr>
          <w:b/>
          <w:bCs/>
        </w:rPr>
        <w:t>What’s next?</w:t>
      </w:r>
    </w:p>
    <w:p w14:paraId="00B462B9" w14:textId="2104A326" w:rsidR="00E55796" w:rsidRDefault="0015524C" w:rsidP="00BB2E53">
      <w:r>
        <w:t>We’d love to hear what you think</w:t>
      </w:r>
      <w:r w:rsidR="00F75AF1">
        <w:t xml:space="preserve"> </w:t>
      </w:r>
      <w:r w:rsidR="000E7686">
        <w:t xml:space="preserve">about the next </w:t>
      </w:r>
      <w:r w:rsidR="00F75AF1">
        <w:t>two years</w:t>
      </w:r>
      <w:r>
        <w:t>!</w:t>
      </w:r>
      <w:r w:rsidR="000E7686">
        <w:t xml:space="preserve"> Throughout January we’ll be holding sessions for clients</w:t>
      </w:r>
      <w:r w:rsidR="00F75AF1">
        <w:t xml:space="preserve"> and on Thurs 30</w:t>
      </w:r>
      <w:r w:rsidR="00F75AF1" w:rsidRPr="00515F23">
        <w:rPr>
          <w:vertAlign w:val="superscript"/>
        </w:rPr>
        <w:t>th</w:t>
      </w:r>
      <w:r w:rsidR="00F75AF1">
        <w:t xml:space="preserve"> Jan 2-4pm there will be a session for all volunteers </w:t>
      </w:r>
      <w:r w:rsidR="00BD4EC2">
        <w:t xml:space="preserve">at The </w:t>
      </w:r>
      <w:proofErr w:type="spellStart"/>
      <w:r w:rsidR="00BD4EC2">
        <w:t>CastleGate</w:t>
      </w:r>
      <w:proofErr w:type="spellEnd"/>
      <w:r w:rsidR="00BD4EC2">
        <w:t xml:space="preserve">. </w:t>
      </w:r>
      <w:r w:rsidR="00CC17AD">
        <w:t>Do</w:t>
      </w:r>
      <w:r w:rsidR="002A2054">
        <w:t xml:space="preserve"> get in contact with us if you’d like to share your thoughts but can’t get to the sessions we’ve organised.</w:t>
      </w:r>
    </w:p>
    <w:p w14:paraId="413B25B4" w14:textId="282EB465" w:rsidR="002A2054" w:rsidRDefault="00504BE5" w:rsidP="00BB2E53">
      <w:r>
        <w:t>I’m</w:t>
      </w:r>
      <w:r w:rsidR="008A7946">
        <w:t xml:space="preserve"> huge</w:t>
      </w:r>
      <w:r>
        <w:t>ly</w:t>
      </w:r>
      <w:r w:rsidR="008A7946">
        <w:t xml:space="preserve"> appreciati</w:t>
      </w:r>
      <w:r>
        <w:t>ve of</w:t>
      </w:r>
      <w:r w:rsidR="008A7946">
        <w:t xml:space="preserve"> you all</w:t>
      </w:r>
      <w:r>
        <w:t xml:space="preserve"> and excited about the coming years ahead at Action Foundation</w:t>
      </w:r>
      <w:r w:rsidR="00F00C25">
        <w:t>.</w:t>
      </w:r>
    </w:p>
    <w:p w14:paraId="7B4F98A7" w14:textId="290053FE" w:rsidR="00F00C25" w:rsidRDefault="00F00C25" w:rsidP="00BB2E53">
      <w:r>
        <w:t>Best Wishes</w:t>
      </w:r>
    </w:p>
    <w:p w14:paraId="5568FA20" w14:textId="6D61B7D5" w:rsidR="00F00C25" w:rsidRDefault="00F00C25" w:rsidP="00BB2E53">
      <w:r>
        <w:t>Duncan McAuley</w:t>
      </w:r>
      <w:r w:rsidR="00A14F00">
        <w:rPr>
          <w:noProof/>
        </w:rPr>
        <w:drawing>
          <wp:inline distT="0" distB="0" distL="0" distR="0" wp14:anchorId="4905916F" wp14:editId="32EDF1CB">
            <wp:extent cx="1899920" cy="688975"/>
            <wp:effectExtent l="0" t="0" r="5080" b="0"/>
            <wp:docPr id="15907636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0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09E0"/>
    <w:multiLevelType w:val="hybridMultilevel"/>
    <w:tmpl w:val="47109FB2"/>
    <w:lvl w:ilvl="0" w:tplc="D3EED986">
      <w:start w:val="1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807ED"/>
    <w:multiLevelType w:val="hybridMultilevel"/>
    <w:tmpl w:val="FD100B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50759"/>
    <w:multiLevelType w:val="hybridMultilevel"/>
    <w:tmpl w:val="040EF7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C35BA"/>
    <w:multiLevelType w:val="hybridMultilevel"/>
    <w:tmpl w:val="C17E98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F700D"/>
    <w:multiLevelType w:val="hybridMultilevel"/>
    <w:tmpl w:val="F7A404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D5104"/>
    <w:multiLevelType w:val="hybridMultilevel"/>
    <w:tmpl w:val="7D1AAC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41DEE"/>
    <w:multiLevelType w:val="hybridMultilevel"/>
    <w:tmpl w:val="BE0A19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183725">
    <w:abstractNumId w:val="6"/>
  </w:num>
  <w:num w:numId="2" w16cid:durableId="1198812913">
    <w:abstractNumId w:val="1"/>
  </w:num>
  <w:num w:numId="3" w16cid:durableId="192502570">
    <w:abstractNumId w:val="2"/>
  </w:num>
  <w:num w:numId="4" w16cid:durableId="528956788">
    <w:abstractNumId w:val="4"/>
  </w:num>
  <w:num w:numId="5" w16cid:durableId="1445154109">
    <w:abstractNumId w:val="5"/>
  </w:num>
  <w:num w:numId="6" w16cid:durableId="1437015332">
    <w:abstractNumId w:val="3"/>
  </w:num>
  <w:num w:numId="7" w16cid:durableId="25532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5C"/>
    <w:rsid w:val="00011F35"/>
    <w:rsid w:val="00025221"/>
    <w:rsid w:val="000941DB"/>
    <w:rsid w:val="000B4BF7"/>
    <w:rsid w:val="000B74A3"/>
    <w:rsid w:val="000D22F7"/>
    <w:rsid w:val="000E1E07"/>
    <w:rsid w:val="000E7686"/>
    <w:rsid w:val="00112F40"/>
    <w:rsid w:val="0012264A"/>
    <w:rsid w:val="00142618"/>
    <w:rsid w:val="0015524C"/>
    <w:rsid w:val="00181095"/>
    <w:rsid w:val="00192014"/>
    <w:rsid w:val="00192FBF"/>
    <w:rsid w:val="001C663A"/>
    <w:rsid w:val="0023268E"/>
    <w:rsid w:val="002A2054"/>
    <w:rsid w:val="002A659B"/>
    <w:rsid w:val="002B07D6"/>
    <w:rsid w:val="002C129E"/>
    <w:rsid w:val="002D100A"/>
    <w:rsid w:val="002E101E"/>
    <w:rsid w:val="0031661C"/>
    <w:rsid w:val="00327BEA"/>
    <w:rsid w:val="00351096"/>
    <w:rsid w:val="00365058"/>
    <w:rsid w:val="0039340B"/>
    <w:rsid w:val="003C365E"/>
    <w:rsid w:val="003D24C4"/>
    <w:rsid w:val="004336A1"/>
    <w:rsid w:val="00442DD4"/>
    <w:rsid w:val="00455205"/>
    <w:rsid w:val="0045764D"/>
    <w:rsid w:val="00461E5C"/>
    <w:rsid w:val="004D5DC8"/>
    <w:rsid w:val="004F7075"/>
    <w:rsid w:val="005004E3"/>
    <w:rsid w:val="00504BE5"/>
    <w:rsid w:val="00515F23"/>
    <w:rsid w:val="00525F32"/>
    <w:rsid w:val="005359DB"/>
    <w:rsid w:val="005442E4"/>
    <w:rsid w:val="005557F4"/>
    <w:rsid w:val="00557392"/>
    <w:rsid w:val="00591C28"/>
    <w:rsid w:val="005D6FDE"/>
    <w:rsid w:val="005E42B9"/>
    <w:rsid w:val="005F3A05"/>
    <w:rsid w:val="005F7CA4"/>
    <w:rsid w:val="0068596C"/>
    <w:rsid w:val="006A5DC8"/>
    <w:rsid w:val="006F17A4"/>
    <w:rsid w:val="00723A55"/>
    <w:rsid w:val="00734904"/>
    <w:rsid w:val="00750508"/>
    <w:rsid w:val="007931CB"/>
    <w:rsid w:val="00793B4A"/>
    <w:rsid w:val="007B3421"/>
    <w:rsid w:val="007C33CB"/>
    <w:rsid w:val="007D4E2F"/>
    <w:rsid w:val="007D5C36"/>
    <w:rsid w:val="007F5985"/>
    <w:rsid w:val="008576FF"/>
    <w:rsid w:val="0086347F"/>
    <w:rsid w:val="00872F52"/>
    <w:rsid w:val="00894A3D"/>
    <w:rsid w:val="008A7946"/>
    <w:rsid w:val="008D095A"/>
    <w:rsid w:val="009626C6"/>
    <w:rsid w:val="00980010"/>
    <w:rsid w:val="00997A78"/>
    <w:rsid w:val="009E27D1"/>
    <w:rsid w:val="009F5CE6"/>
    <w:rsid w:val="00A14F00"/>
    <w:rsid w:val="00A303B9"/>
    <w:rsid w:val="00A42964"/>
    <w:rsid w:val="00A92124"/>
    <w:rsid w:val="00AA2F7D"/>
    <w:rsid w:val="00AA5F5C"/>
    <w:rsid w:val="00AC16E5"/>
    <w:rsid w:val="00AC30D5"/>
    <w:rsid w:val="00B079ED"/>
    <w:rsid w:val="00B41A6F"/>
    <w:rsid w:val="00B9371B"/>
    <w:rsid w:val="00BB2E53"/>
    <w:rsid w:val="00BC0604"/>
    <w:rsid w:val="00BD4EC2"/>
    <w:rsid w:val="00BF2057"/>
    <w:rsid w:val="00C01F18"/>
    <w:rsid w:val="00C370D8"/>
    <w:rsid w:val="00C4473D"/>
    <w:rsid w:val="00C47A95"/>
    <w:rsid w:val="00C7502E"/>
    <w:rsid w:val="00CC17AD"/>
    <w:rsid w:val="00D239C7"/>
    <w:rsid w:val="00DC331F"/>
    <w:rsid w:val="00DC64F5"/>
    <w:rsid w:val="00DD206B"/>
    <w:rsid w:val="00E00113"/>
    <w:rsid w:val="00E01065"/>
    <w:rsid w:val="00E22963"/>
    <w:rsid w:val="00E40B40"/>
    <w:rsid w:val="00E55796"/>
    <w:rsid w:val="00E628AD"/>
    <w:rsid w:val="00E76537"/>
    <w:rsid w:val="00E8615A"/>
    <w:rsid w:val="00EA499B"/>
    <w:rsid w:val="00EA544B"/>
    <w:rsid w:val="00EB4972"/>
    <w:rsid w:val="00EC53D5"/>
    <w:rsid w:val="00F00C25"/>
    <w:rsid w:val="00F04BD6"/>
    <w:rsid w:val="00F13BF7"/>
    <w:rsid w:val="00F235CD"/>
    <w:rsid w:val="00F4164D"/>
    <w:rsid w:val="00F44C7C"/>
    <w:rsid w:val="00F50D0C"/>
    <w:rsid w:val="00F56432"/>
    <w:rsid w:val="00F73FB5"/>
    <w:rsid w:val="00F75AF1"/>
    <w:rsid w:val="00FA37A9"/>
    <w:rsid w:val="00FD275B"/>
    <w:rsid w:val="00FE6D0E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84CF4"/>
  <w15:chartTrackingRefBased/>
  <w15:docId w15:val="{D59BD2EE-E39A-440E-A015-6CAF2006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F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F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F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F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F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F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F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F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F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F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F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31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1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F1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ionfoundation.org.uk/about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actionfoundation.org.uk/wp-content/uploads/2024/11/ActionFoundation-Race-Riot-Report_2024-11-06-FINAL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ctionfoundation.org.uk/wp-content/uploads/2024/09/ActionFoundation-Report-for-download_2024-08-15-FINAL-onlin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4C59825E6AF4C80E893A02F54751B" ma:contentTypeVersion="18" ma:contentTypeDescription="Create a new document." ma:contentTypeScope="" ma:versionID="b068574905ac58a2c5e99852b3011307">
  <xsd:schema xmlns:xsd="http://www.w3.org/2001/XMLSchema" xmlns:xs="http://www.w3.org/2001/XMLSchema" xmlns:p="http://schemas.microsoft.com/office/2006/metadata/properties" xmlns:ns2="64b629ba-5891-431d-8bfa-752dfa2ac0c7" xmlns:ns3="7419aa65-0eda-435f-b6e9-ca0e5d398f96" targetNamespace="http://schemas.microsoft.com/office/2006/metadata/properties" ma:root="true" ma:fieldsID="ecced9160641ed27fffb3554c475ef6b" ns2:_="" ns3:_="">
    <xsd:import namespace="64b629ba-5891-431d-8bfa-752dfa2ac0c7"/>
    <xsd:import namespace="7419aa65-0eda-435f-b6e9-ca0e5d39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29ba-5891-431d-8bfa-752dfa2ac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7dc5e1a-8177-4daf-b50f-b1e727dff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aa65-0eda-435f-b6e9-ca0e5d39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18919af-920d-4900-bcaf-42eea7d20705}" ma:internalName="TaxCatchAll" ma:showField="CatchAllData" ma:web="7419aa65-0eda-435f-b6e9-ca0e5d39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19aa65-0eda-435f-b6e9-ca0e5d398f96" xsi:nil="true"/>
    <lcf76f155ced4ddcb4097134ff3c332f xmlns="64b629ba-5891-431d-8bfa-752dfa2ac0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926BA8-473A-4309-AE7F-267D05F99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629ba-5891-431d-8bfa-752dfa2ac0c7"/>
    <ds:schemaRef ds:uri="7419aa65-0eda-435f-b6e9-ca0e5d39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D7C5B-4B69-47A6-A252-3D3D4D067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7F88F-F86A-4ED1-BDAD-E6E5E8DD4CEA}">
  <ds:schemaRefs>
    <ds:schemaRef ds:uri="http://schemas.microsoft.com/office/2006/metadata/properties"/>
    <ds:schemaRef ds:uri="http://schemas.microsoft.com/office/infopath/2007/PartnerControls"/>
    <ds:schemaRef ds:uri="7419aa65-0eda-435f-b6e9-ca0e5d398f96"/>
    <ds:schemaRef ds:uri="64b629ba-5891-431d-8bfa-752dfa2ac0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819</Words>
  <Characters>4147</Characters>
  <Application>Microsoft Office Word</Application>
  <DocSecurity>0</DocSecurity>
  <Lines>129</Lines>
  <Paragraphs>52</Paragraphs>
  <ScaleCrop>false</ScaleCrop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McAuley</dc:creator>
  <cp:keywords/>
  <dc:description/>
  <cp:lastModifiedBy>Duncan McAuley</cp:lastModifiedBy>
  <cp:revision>120</cp:revision>
  <dcterms:created xsi:type="dcterms:W3CDTF">2025-01-02T15:11:00Z</dcterms:created>
  <dcterms:modified xsi:type="dcterms:W3CDTF">2025-01-08T07:30:00Z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0x0101002794C59825E6AF4C80E893A02F54751B</vt:lpwstr>
  </property>
  <property fmtid="{D5CDD505-2E9C-101B-9397-08002B2CF9AE}" pid="3" name="MediaServiceImageTags">
    <vt:lpwstr/>
  </property>
</Properties>
</file>